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B4E" w:rsidRDefault="006A3B4E" w:rsidP="00EC739A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</w:p>
    <w:p w:rsidR="001C7BB4" w:rsidRPr="00EB7209" w:rsidRDefault="00CD3A60" w:rsidP="00EC739A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295931" w:rsidRPr="00295931" w:rsidRDefault="00553D2C" w:rsidP="00553D2C">
      <w:pPr>
        <w:spacing w:after="160" w:line="36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  <w:r w:rsidRPr="00553D2C">
        <w:rPr>
          <w:rFonts w:ascii="GHEA Grapalat" w:eastAsia="Calibri" w:hAnsi="GHEA Grapalat" w:cs="Times New Roman"/>
          <w:b/>
          <w:sz w:val="24"/>
          <w:szCs w:val="24"/>
        </w:rPr>
        <w:t>«ՇԵՆՔԵՐԻ ԵՎ ՇԻՆՈՒԹՅՈՒՆՆԵՐԻ ՏԵԽՆԻԿԱԿԱՆ ՎԻՃԱԿԻ ՀԵՏԱԶՆՆՈՒԹՅԱՆ ԿԱՐԳԸ ՀԱՍՏԱՏԵԼՈՒ</w:t>
      </w:r>
      <w:r w:rsidRPr="00553D2C">
        <w:rPr>
          <w:rFonts w:ascii="GHEA Grapalat" w:eastAsia="Calibri" w:hAnsi="GHEA Grapalat" w:cs="Times New Roman"/>
          <w:b/>
          <w:sz w:val="24"/>
          <w:szCs w:val="24"/>
          <w:lang w:val="hy-AM"/>
        </w:rPr>
        <w:t xml:space="preserve"> ՄԱՍԻՆ</w:t>
      </w:r>
      <w:r w:rsidR="00295931" w:rsidRPr="00CB7947">
        <w:rPr>
          <w:rFonts w:ascii="GHEA Grapalat" w:hAnsi="GHEA Grapalat" w:cs="GHEA Grapalat"/>
          <w:sz w:val="24"/>
          <w:szCs w:val="24"/>
        </w:rPr>
        <w:t>»</w:t>
      </w:r>
    </w:p>
    <w:p w:rsidR="006145EF" w:rsidRDefault="006145EF" w:rsidP="006A3B4E">
      <w:pPr>
        <w:spacing w:after="0" w:line="360" w:lineRule="auto"/>
        <w:ind w:right="26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6145EF">
        <w:rPr>
          <w:rFonts w:ascii="GHEA Grapalat" w:hAnsi="GHEA Grapalat"/>
          <w:b/>
          <w:sz w:val="24"/>
          <w:szCs w:val="24"/>
        </w:rPr>
        <w:t>Հ</w:t>
      </w:r>
      <w:r w:rsidR="005E560A">
        <w:rPr>
          <w:rFonts w:ascii="GHEA Grapalat" w:hAnsi="GHEA Grapalat"/>
          <w:b/>
          <w:sz w:val="24"/>
          <w:szCs w:val="24"/>
          <w:lang w:val="hy-AM"/>
        </w:rPr>
        <w:t>Հ</w:t>
      </w:r>
      <w:r w:rsidRPr="006145EF">
        <w:rPr>
          <w:rFonts w:ascii="GHEA Grapalat" w:hAnsi="GHEA Grapalat"/>
          <w:b/>
          <w:sz w:val="24"/>
          <w:szCs w:val="24"/>
        </w:rPr>
        <w:t xml:space="preserve"> ԿԱՌԱՎԱՐՈՒԹՅԱՆ ՈՐՈՇՄԱՆ ՆԱԽԱԳԾԻ </w:t>
      </w:r>
    </w:p>
    <w:p w:rsidR="006145EF" w:rsidRDefault="006145EF" w:rsidP="004F72D5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</w:p>
    <w:p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proofErr w:type="spellStart"/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:rsidR="00CB7947" w:rsidRDefault="00CB7947" w:rsidP="00CB7947">
      <w:pPr>
        <w:spacing w:line="360" w:lineRule="auto"/>
        <w:ind w:left="-720" w:right="-301" w:firstLine="360"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 w:rsidRPr="00CB7947">
        <w:rPr>
          <w:rFonts w:ascii="GHEA Grapalat" w:hAnsi="GHEA Grapalat" w:cs="GHEA Grapalat"/>
          <w:sz w:val="24"/>
          <w:szCs w:val="24"/>
        </w:rPr>
        <w:t>Նախագծի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է ՀՀ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վարչապետի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2023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օգոստոսի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3-ի </w:t>
      </w:r>
      <w:r w:rsidR="004325F1">
        <w:rPr>
          <w:rFonts w:ascii="GHEA Grapalat" w:hAnsi="GHEA Grapalat" w:cs="GHEA Grapalat"/>
          <w:sz w:val="24"/>
          <w:szCs w:val="24"/>
          <w:lang w:val="hy-AM"/>
        </w:rPr>
        <w:t xml:space="preserve">                   </w:t>
      </w:r>
      <w:r w:rsidRPr="00CB7947">
        <w:rPr>
          <w:rFonts w:ascii="GHEA Grapalat" w:hAnsi="GHEA Grapalat" w:cs="GHEA Grapalat"/>
          <w:sz w:val="24"/>
          <w:szCs w:val="24"/>
        </w:rPr>
        <w:t xml:space="preserve">N 804-Ա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որոշմամբ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հաստատված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«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Քաղաքաշինության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»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օրենքում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փոփոխություններ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լրացումներ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կատարելու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» 2023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ապրիլի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13-ի ՀՕ-139-Ն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օրենքի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կիրարկումն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ապահովող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միջոցառումների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ցանկի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» </w:t>
      </w:r>
      <w:r w:rsidR="00553D2C">
        <w:rPr>
          <w:rFonts w:ascii="GHEA Grapalat" w:hAnsi="GHEA Grapalat" w:cs="GHEA Grapalat"/>
          <w:sz w:val="24"/>
          <w:szCs w:val="24"/>
        </w:rPr>
        <w:t>5</w:t>
      </w:r>
      <w:r w:rsidRPr="00CB7947">
        <w:rPr>
          <w:rFonts w:ascii="GHEA Grapalat" w:hAnsi="GHEA Grapalat" w:cs="GHEA Grapalat"/>
          <w:sz w:val="24"/>
          <w:szCs w:val="24"/>
        </w:rPr>
        <w:t xml:space="preserve">-րդ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կետով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նախատեսված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միջոցառման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կատարման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անհրաժեշտությամբ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: </w:t>
      </w:r>
    </w:p>
    <w:p w:rsidR="00CE50DA" w:rsidRPr="0021659C" w:rsidRDefault="00CE50DA" w:rsidP="00EC739A">
      <w:pPr>
        <w:spacing w:after="0" w:line="360" w:lineRule="auto"/>
        <w:ind w:right="26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21659C" w:rsidRDefault="00CD3A60" w:rsidP="00EA6B9F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hAnsi="GHEA Grapalat" w:cs="GHEA Grapalat"/>
          <w:b/>
          <w:bCs/>
          <w:iCs/>
        </w:rPr>
      </w:pPr>
      <w:proofErr w:type="spellStart"/>
      <w:r w:rsidRPr="007577CB">
        <w:rPr>
          <w:rFonts w:ascii="GHEA Grapalat" w:hAnsi="GHEA Grapalat" w:cs="GHEA Grapalat"/>
          <w:b/>
          <w:bCs/>
          <w:iCs/>
        </w:rPr>
        <w:t>Ընթացիկ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իրավիճակը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խնդիրները</w:t>
      </w:r>
      <w:proofErr w:type="spellEnd"/>
    </w:p>
    <w:p w:rsidR="00295931" w:rsidRPr="00A602FA" w:rsidRDefault="00CB7947" w:rsidP="00A602FA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 w:rsidRPr="00CB7947">
        <w:rPr>
          <w:rFonts w:ascii="GHEA Grapalat" w:hAnsi="GHEA Grapalat" w:cs="GHEA Grapalat"/>
          <w:sz w:val="24"/>
          <w:szCs w:val="24"/>
        </w:rPr>
        <w:t>Ներկայումս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ՀՀ </w:t>
      </w:r>
      <w:proofErr w:type="spellStart"/>
      <w:r w:rsidRPr="00CB7947">
        <w:rPr>
          <w:rFonts w:ascii="GHEA Grapalat" w:hAnsi="GHEA Grapalat" w:cs="GHEA Grapalat"/>
          <w:sz w:val="24"/>
          <w:szCs w:val="24"/>
        </w:rPr>
        <w:t>տարածքում</w:t>
      </w:r>
      <w:proofErr w:type="spellEnd"/>
      <w:r w:rsidRPr="00CB7947">
        <w:rPr>
          <w:rFonts w:ascii="GHEA Grapalat" w:hAnsi="GHEA Grapalat" w:cs="GHEA Grapalat"/>
          <w:sz w:val="24"/>
          <w:szCs w:val="24"/>
        </w:rPr>
        <w:t xml:space="preserve"> </w:t>
      </w:r>
      <w:r w:rsidR="00295931">
        <w:rPr>
          <w:rFonts w:ascii="GHEA Grapalat" w:hAnsi="GHEA Grapalat" w:cs="GHEA Grapalat"/>
          <w:sz w:val="24"/>
          <w:szCs w:val="24"/>
        </w:rPr>
        <w:t xml:space="preserve">շենքերի և </w:t>
      </w:r>
      <w:proofErr w:type="spellStart"/>
      <w:r w:rsidR="00295931">
        <w:rPr>
          <w:rFonts w:ascii="GHEA Grapalat" w:hAnsi="GHEA Grapalat" w:cs="GHEA Grapalat"/>
          <w:sz w:val="24"/>
          <w:szCs w:val="24"/>
        </w:rPr>
        <w:t>շինությունների</w:t>
      </w:r>
      <w:proofErr w:type="spellEnd"/>
      <w:r w:rsidR="0029593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տեխնիկական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վիճակի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հետազննման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կարգը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սահմանված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է ՀՀ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2015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մարտի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19-ի N274-Ն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որոշմամբ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իսկ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վերջինիս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իրականացման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մանրամասն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մեթոդաբանությունը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՝ </w:t>
      </w:r>
      <w:r w:rsidR="00295931" w:rsidRPr="00295931">
        <w:rPr>
          <w:rFonts w:ascii="GHEA Grapalat" w:hAnsi="GHEA Grapalat" w:cs="GHEA Grapalat"/>
          <w:sz w:val="24"/>
          <w:szCs w:val="24"/>
          <w:lang w:val="af-ZA"/>
        </w:rPr>
        <w:t>ՀՀ քաղաքաշինության նախարարի 08.12.2009թ N282-Ն հրամանով</w:t>
      </w:r>
      <w:r w:rsidR="00295931">
        <w:rPr>
          <w:rFonts w:ascii="GHEA Grapalat" w:hAnsi="GHEA Grapalat" w:cs="GHEA Grapalat"/>
          <w:sz w:val="24"/>
          <w:szCs w:val="24"/>
          <w:lang w:val="af-ZA"/>
        </w:rPr>
        <w:t xml:space="preserve">՝  </w:t>
      </w:r>
      <w:r w:rsidR="00295931" w:rsidRPr="00295931">
        <w:rPr>
          <w:rFonts w:ascii="GHEA Grapalat" w:hAnsi="GHEA Grapalat" w:cs="GHEA Grapalat"/>
          <w:sz w:val="24"/>
          <w:szCs w:val="24"/>
        </w:rPr>
        <w:t>«</w:t>
      </w:r>
      <w:proofErr w:type="spellStart"/>
      <w:r w:rsidR="00295931" w:rsidRPr="00295931">
        <w:rPr>
          <w:rFonts w:ascii="GHEA Grapalat" w:hAnsi="GHEA Grapalat" w:cs="GHEA Grapalat"/>
          <w:bCs/>
          <w:sz w:val="24"/>
          <w:szCs w:val="24"/>
        </w:rPr>
        <w:t>Բնակելի</w:t>
      </w:r>
      <w:proofErr w:type="spellEnd"/>
      <w:r w:rsidR="00295931" w:rsidRPr="00295931">
        <w:rPr>
          <w:rFonts w:ascii="GHEA Grapalat" w:hAnsi="GHEA Grapalat" w:cs="GHEA Grapalat"/>
          <w:bCs/>
          <w:sz w:val="24"/>
          <w:szCs w:val="24"/>
        </w:rPr>
        <w:t xml:space="preserve">, </w:t>
      </w:r>
      <w:proofErr w:type="spellStart"/>
      <w:r w:rsidR="00295931" w:rsidRPr="00295931">
        <w:rPr>
          <w:rFonts w:ascii="GHEA Grapalat" w:hAnsi="GHEA Grapalat" w:cs="GHEA Grapalat"/>
          <w:bCs/>
          <w:sz w:val="24"/>
          <w:szCs w:val="24"/>
        </w:rPr>
        <w:t>հասարակական</w:t>
      </w:r>
      <w:proofErr w:type="spellEnd"/>
      <w:r w:rsidR="00295931" w:rsidRPr="00295931">
        <w:rPr>
          <w:rFonts w:ascii="GHEA Grapalat" w:hAnsi="GHEA Grapalat" w:cs="GHEA Grapalat"/>
          <w:bCs/>
          <w:sz w:val="24"/>
          <w:szCs w:val="24"/>
        </w:rPr>
        <w:t xml:space="preserve"> և </w:t>
      </w:r>
      <w:proofErr w:type="spellStart"/>
      <w:r w:rsidR="00295931" w:rsidRPr="00295931">
        <w:rPr>
          <w:rFonts w:ascii="GHEA Grapalat" w:hAnsi="GHEA Grapalat" w:cs="GHEA Grapalat"/>
          <w:bCs/>
          <w:sz w:val="24"/>
          <w:szCs w:val="24"/>
        </w:rPr>
        <w:t>արտադրական</w:t>
      </w:r>
      <w:proofErr w:type="spellEnd"/>
      <w:r w:rsidR="00295931" w:rsidRPr="00295931">
        <w:rPr>
          <w:rFonts w:ascii="GHEA Grapalat" w:hAnsi="GHEA Grapalat" w:cs="GHEA Grapalat"/>
          <w:bCs/>
          <w:sz w:val="24"/>
          <w:szCs w:val="24"/>
        </w:rPr>
        <w:t xml:space="preserve"> շենքերի </w:t>
      </w:r>
      <w:proofErr w:type="spellStart"/>
      <w:r w:rsidR="00295931" w:rsidRPr="00295931">
        <w:rPr>
          <w:rFonts w:ascii="GHEA Grapalat" w:hAnsi="GHEA Grapalat" w:cs="GHEA Grapalat"/>
          <w:bCs/>
          <w:sz w:val="24"/>
          <w:szCs w:val="24"/>
        </w:rPr>
        <w:t>ու</w:t>
      </w:r>
      <w:proofErr w:type="spellEnd"/>
      <w:r w:rsidR="00295931" w:rsidRPr="00295931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95931" w:rsidRPr="00295931">
        <w:rPr>
          <w:rFonts w:ascii="GHEA Grapalat" w:hAnsi="GHEA Grapalat" w:cs="GHEA Grapalat"/>
          <w:bCs/>
          <w:sz w:val="24"/>
          <w:szCs w:val="24"/>
        </w:rPr>
        <w:t>շինությունների</w:t>
      </w:r>
      <w:proofErr w:type="spellEnd"/>
      <w:r w:rsidR="00295931" w:rsidRPr="00295931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95931" w:rsidRPr="00295931">
        <w:rPr>
          <w:rFonts w:ascii="GHEA Grapalat" w:hAnsi="GHEA Grapalat" w:cs="GHEA Grapalat"/>
          <w:bCs/>
          <w:sz w:val="24"/>
          <w:szCs w:val="24"/>
        </w:rPr>
        <w:t>տեխնիկական</w:t>
      </w:r>
      <w:proofErr w:type="spellEnd"/>
      <w:r w:rsidR="00295931" w:rsidRPr="00295931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95931" w:rsidRPr="00295931">
        <w:rPr>
          <w:rFonts w:ascii="GHEA Grapalat" w:hAnsi="GHEA Grapalat" w:cs="GHEA Grapalat"/>
          <w:bCs/>
          <w:sz w:val="24"/>
          <w:szCs w:val="24"/>
        </w:rPr>
        <w:t>վիճակի</w:t>
      </w:r>
      <w:proofErr w:type="spellEnd"/>
      <w:r w:rsidR="00295931" w:rsidRPr="00295931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95931" w:rsidRPr="00295931">
        <w:rPr>
          <w:rFonts w:ascii="GHEA Grapalat" w:hAnsi="GHEA Grapalat" w:cs="GHEA Grapalat"/>
          <w:bCs/>
          <w:sz w:val="24"/>
          <w:szCs w:val="24"/>
        </w:rPr>
        <w:t>հետազննության</w:t>
      </w:r>
      <w:proofErr w:type="spellEnd"/>
      <w:r w:rsidR="00295931" w:rsidRPr="00295931">
        <w:rPr>
          <w:rFonts w:ascii="GHEA Grapalat" w:hAnsi="GHEA Grapalat" w:cs="GHEA Grapalat"/>
          <w:bCs/>
          <w:sz w:val="24"/>
          <w:szCs w:val="24"/>
        </w:rPr>
        <w:t xml:space="preserve"> և </w:t>
      </w:r>
      <w:proofErr w:type="spellStart"/>
      <w:r w:rsidR="00295931" w:rsidRPr="00295931">
        <w:rPr>
          <w:rFonts w:ascii="GHEA Grapalat" w:hAnsi="GHEA Grapalat" w:cs="GHEA Grapalat"/>
          <w:bCs/>
          <w:sz w:val="24"/>
          <w:szCs w:val="24"/>
        </w:rPr>
        <w:t>վկայագրավորման</w:t>
      </w:r>
      <w:proofErr w:type="spellEnd"/>
      <w:r w:rsidR="00295931" w:rsidRPr="00295931">
        <w:rPr>
          <w:rFonts w:ascii="GHEA Grapalat" w:hAnsi="GHEA Grapalat" w:cs="GHEA Grapalat"/>
          <w:bCs/>
          <w:sz w:val="24"/>
          <w:szCs w:val="24"/>
        </w:rPr>
        <w:t xml:space="preserve"> (</w:t>
      </w:r>
      <w:proofErr w:type="spellStart"/>
      <w:r w:rsidR="00295931" w:rsidRPr="00295931">
        <w:rPr>
          <w:rFonts w:ascii="GHEA Grapalat" w:hAnsi="GHEA Grapalat" w:cs="GHEA Grapalat"/>
          <w:bCs/>
          <w:sz w:val="24"/>
          <w:szCs w:val="24"/>
        </w:rPr>
        <w:t>անձնագրավորման</w:t>
      </w:r>
      <w:proofErr w:type="spellEnd"/>
      <w:r w:rsidR="00295931" w:rsidRPr="00295931">
        <w:rPr>
          <w:rFonts w:ascii="GHEA Grapalat" w:hAnsi="GHEA Grapalat" w:cs="GHEA Grapalat"/>
          <w:bCs/>
          <w:sz w:val="24"/>
          <w:szCs w:val="24"/>
        </w:rPr>
        <w:t xml:space="preserve">) մեթոդական </w:t>
      </w:r>
      <w:proofErr w:type="spellStart"/>
      <w:r w:rsidR="00295931" w:rsidRPr="00295931">
        <w:rPr>
          <w:rFonts w:ascii="GHEA Grapalat" w:hAnsi="GHEA Grapalat" w:cs="GHEA Grapalat"/>
          <w:bCs/>
          <w:sz w:val="24"/>
          <w:szCs w:val="24"/>
        </w:rPr>
        <w:t>ցուցումներով</w:t>
      </w:r>
      <w:proofErr w:type="spellEnd"/>
      <w:r w:rsidR="00295931" w:rsidRPr="00295931">
        <w:rPr>
          <w:rFonts w:ascii="GHEA Grapalat" w:hAnsi="GHEA Grapalat" w:cs="GHEA Grapalat"/>
          <w:bCs/>
          <w:sz w:val="24"/>
          <w:szCs w:val="24"/>
        </w:rPr>
        <w:t>»</w:t>
      </w:r>
      <w:r w:rsidR="00295931">
        <w:rPr>
          <w:rFonts w:ascii="GHEA Grapalat" w:hAnsi="GHEA Grapalat" w:cs="GHEA Grapalat"/>
          <w:bCs/>
          <w:sz w:val="24"/>
          <w:szCs w:val="24"/>
        </w:rPr>
        <w:t xml:space="preserve">, </w:t>
      </w:r>
      <w:proofErr w:type="spellStart"/>
      <w:r w:rsidR="00295931">
        <w:rPr>
          <w:rFonts w:ascii="GHEA Grapalat" w:hAnsi="GHEA Grapalat" w:cs="GHEA Grapalat"/>
          <w:bCs/>
          <w:sz w:val="24"/>
          <w:szCs w:val="24"/>
        </w:rPr>
        <w:t>որ</w:t>
      </w:r>
      <w:r w:rsidR="00A602FA">
        <w:rPr>
          <w:rFonts w:ascii="GHEA Grapalat" w:hAnsi="GHEA Grapalat" w:cs="GHEA Grapalat"/>
          <w:bCs/>
          <w:sz w:val="24"/>
          <w:szCs w:val="24"/>
        </w:rPr>
        <w:t>ը</w:t>
      </w:r>
      <w:proofErr w:type="spellEnd"/>
      <w:r w:rsidR="00295931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95931">
        <w:rPr>
          <w:rFonts w:ascii="GHEA Grapalat" w:hAnsi="GHEA Grapalat" w:cs="GHEA Grapalat"/>
          <w:bCs/>
          <w:sz w:val="24"/>
          <w:szCs w:val="24"/>
        </w:rPr>
        <w:t>ներկայումս</w:t>
      </w:r>
      <w:proofErr w:type="spellEnd"/>
      <w:r w:rsidR="00295931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95931">
        <w:rPr>
          <w:rFonts w:ascii="GHEA Grapalat" w:hAnsi="GHEA Grapalat" w:cs="GHEA Grapalat"/>
          <w:bCs/>
          <w:sz w:val="24"/>
          <w:szCs w:val="24"/>
        </w:rPr>
        <w:t>արդիականացվել</w:t>
      </w:r>
      <w:proofErr w:type="spellEnd"/>
      <w:r w:rsidR="00295931">
        <w:rPr>
          <w:rFonts w:ascii="GHEA Grapalat" w:hAnsi="GHEA Grapalat" w:cs="GHEA Grapalat"/>
          <w:bCs/>
          <w:sz w:val="24"/>
          <w:szCs w:val="24"/>
        </w:rPr>
        <w:t xml:space="preserve"> </w:t>
      </w:r>
      <w:r w:rsidR="00A602FA">
        <w:rPr>
          <w:rFonts w:ascii="GHEA Grapalat" w:hAnsi="GHEA Grapalat" w:cs="GHEA Grapalat"/>
          <w:bCs/>
          <w:sz w:val="24"/>
          <w:szCs w:val="24"/>
        </w:rPr>
        <w:t>և</w:t>
      </w:r>
      <w:r w:rsidR="00295931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95931">
        <w:rPr>
          <w:rFonts w:ascii="GHEA Grapalat" w:hAnsi="GHEA Grapalat" w:cs="GHEA Grapalat"/>
          <w:bCs/>
          <w:sz w:val="24"/>
          <w:szCs w:val="24"/>
        </w:rPr>
        <w:t>շրջանառվել</w:t>
      </w:r>
      <w:proofErr w:type="spellEnd"/>
      <w:r w:rsidR="00295931">
        <w:rPr>
          <w:rFonts w:ascii="GHEA Grapalat" w:hAnsi="GHEA Grapalat" w:cs="GHEA Grapalat"/>
          <w:bCs/>
          <w:sz w:val="24"/>
          <w:szCs w:val="24"/>
        </w:rPr>
        <w:t xml:space="preserve"> </w:t>
      </w:r>
      <w:r w:rsidR="00A602FA">
        <w:rPr>
          <w:rFonts w:ascii="GHEA Grapalat" w:hAnsi="GHEA Grapalat" w:cs="GHEA Grapalat"/>
          <w:bCs/>
          <w:sz w:val="24"/>
          <w:szCs w:val="24"/>
        </w:rPr>
        <w:t>է</w:t>
      </w:r>
      <w:r w:rsidR="00295931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95931">
        <w:rPr>
          <w:rFonts w:ascii="GHEA Grapalat" w:hAnsi="GHEA Grapalat" w:cs="GHEA Grapalat"/>
          <w:bCs/>
          <w:sz w:val="24"/>
          <w:szCs w:val="24"/>
        </w:rPr>
        <w:t>շահագրգիռ</w:t>
      </w:r>
      <w:proofErr w:type="spellEnd"/>
      <w:r w:rsidR="00295931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95931">
        <w:rPr>
          <w:rFonts w:ascii="GHEA Grapalat" w:hAnsi="GHEA Grapalat" w:cs="GHEA Grapalat"/>
          <w:bCs/>
          <w:sz w:val="24"/>
          <w:szCs w:val="24"/>
        </w:rPr>
        <w:t>մարմիններ</w:t>
      </w:r>
      <w:proofErr w:type="spellEnd"/>
      <w:r w:rsidR="00A602FA">
        <w:rPr>
          <w:rFonts w:ascii="GHEA Grapalat" w:hAnsi="GHEA Grapalat" w:cs="GHEA Grapalat"/>
          <w:bCs/>
          <w:sz w:val="24"/>
          <w:szCs w:val="24"/>
        </w:rPr>
        <w:t>,</w:t>
      </w:r>
      <w:r w:rsidR="00295931">
        <w:rPr>
          <w:rFonts w:ascii="GHEA Grapalat" w:hAnsi="GHEA Grapalat" w:cs="GHEA Grapalat"/>
          <w:bCs/>
          <w:sz w:val="24"/>
          <w:szCs w:val="24"/>
        </w:rPr>
        <w:t xml:space="preserve"> </w:t>
      </w:r>
      <w:r w:rsidR="00EC6EA1">
        <w:rPr>
          <w:rFonts w:ascii="GHEA Grapalat" w:hAnsi="GHEA Grapalat" w:cs="GHEA Grapalat"/>
          <w:bCs/>
          <w:sz w:val="24"/>
          <w:szCs w:val="24"/>
        </w:rPr>
        <w:t xml:space="preserve">ՀՀ </w:t>
      </w:r>
      <w:proofErr w:type="spellStart"/>
      <w:r w:rsidR="00EC6EA1">
        <w:rPr>
          <w:rFonts w:ascii="GHEA Grapalat" w:hAnsi="GHEA Grapalat" w:cs="GHEA Grapalat"/>
          <w:bCs/>
          <w:sz w:val="24"/>
          <w:szCs w:val="24"/>
        </w:rPr>
        <w:t>քաղաքաշինության</w:t>
      </w:r>
      <w:proofErr w:type="spellEnd"/>
      <w:r w:rsidR="00EC6EA1">
        <w:rPr>
          <w:rFonts w:ascii="GHEA Grapalat" w:hAnsi="GHEA Grapalat" w:cs="GHEA Grapalat"/>
          <w:bCs/>
          <w:sz w:val="24"/>
          <w:szCs w:val="24"/>
        </w:rPr>
        <w:t xml:space="preserve"> կոմիտեի </w:t>
      </w:r>
      <w:r w:rsidR="00295931">
        <w:rPr>
          <w:rFonts w:ascii="GHEA Grapalat" w:hAnsi="GHEA Grapalat" w:cs="GHEA Grapalat"/>
          <w:bCs/>
          <w:sz w:val="24"/>
          <w:szCs w:val="24"/>
        </w:rPr>
        <w:t>17.10.2024թ N</w:t>
      </w:r>
      <w:r w:rsidR="00295931" w:rsidRPr="00EC6EA1">
        <w:rPr>
          <w:rFonts w:ascii="GHEA Grapalat" w:hAnsi="GHEA Grapalat" w:cs="GHEA Grapalat"/>
          <w:bCs/>
          <w:sz w:val="24"/>
          <w:szCs w:val="24"/>
        </w:rPr>
        <w:t xml:space="preserve">01/14.2/15711-2024 </w:t>
      </w:r>
      <w:proofErr w:type="spellStart"/>
      <w:r w:rsidR="00295931" w:rsidRPr="00EC6EA1">
        <w:rPr>
          <w:rFonts w:ascii="GHEA Grapalat" w:hAnsi="GHEA Grapalat" w:cs="GHEA Grapalat"/>
          <w:bCs/>
          <w:sz w:val="24"/>
          <w:szCs w:val="24"/>
        </w:rPr>
        <w:t>գրությամբ</w:t>
      </w:r>
      <w:proofErr w:type="spellEnd"/>
      <w:r w:rsidR="00295931" w:rsidRPr="00EC6EA1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95931">
        <w:rPr>
          <w:rFonts w:ascii="GHEA Grapalat" w:hAnsi="GHEA Grapalat" w:cs="GHEA Grapalat"/>
          <w:bCs/>
          <w:sz w:val="24"/>
          <w:szCs w:val="24"/>
        </w:rPr>
        <w:t>ներկայացվել</w:t>
      </w:r>
      <w:proofErr w:type="spellEnd"/>
      <w:r w:rsidR="00295931">
        <w:rPr>
          <w:rFonts w:ascii="GHEA Grapalat" w:hAnsi="GHEA Grapalat" w:cs="GHEA Grapalat"/>
          <w:bCs/>
          <w:sz w:val="24"/>
          <w:szCs w:val="24"/>
        </w:rPr>
        <w:t xml:space="preserve"> </w:t>
      </w:r>
      <w:r w:rsidR="00A602FA">
        <w:rPr>
          <w:rFonts w:ascii="GHEA Grapalat" w:hAnsi="GHEA Grapalat" w:cs="GHEA Grapalat"/>
          <w:bCs/>
          <w:sz w:val="24"/>
          <w:szCs w:val="24"/>
        </w:rPr>
        <w:t xml:space="preserve">է </w:t>
      </w:r>
      <w:r w:rsidR="00295931">
        <w:rPr>
          <w:rFonts w:ascii="GHEA Grapalat" w:hAnsi="GHEA Grapalat" w:cs="GHEA Grapalat"/>
          <w:bCs/>
          <w:sz w:val="24"/>
          <w:szCs w:val="24"/>
        </w:rPr>
        <w:t xml:space="preserve">ՀՀ </w:t>
      </w:r>
      <w:proofErr w:type="spellStart"/>
      <w:r w:rsidR="00295931">
        <w:rPr>
          <w:rFonts w:ascii="GHEA Grapalat" w:hAnsi="GHEA Grapalat" w:cs="GHEA Grapalat"/>
          <w:bCs/>
          <w:sz w:val="24"/>
          <w:szCs w:val="24"/>
        </w:rPr>
        <w:t>արդարադատության</w:t>
      </w:r>
      <w:proofErr w:type="spellEnd"/>
      <w:r w:rsidR="00295931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95931">
        <w:rPr>
          <w:rFonts w:ascii="GHEA Grapalat" w:hAnsi="GHEA Grapalat" w:cs="GHEA Grapalat"/>
          <w:bCs/>
          <w:sz w:val="24"/>
          <w:szCs w:val="24"/>
        </w:rPr>
        <w:t>նախարարություն</w:t>
      </w:r>
      <w:proofErr w:type="spellEnd"/>
      <w:r w:rsidR="00295931" w:rsidRPr="00295931">
        <w:rPr>
          <w:rFonts w:ascii="GHEA Grapalat" w:hAnsi="GHEA Grapalat" w:cs="GHEA Grapalat"/>
          <w:bCs/>
          <w:sz w:val="24"/>
          <w:szCs w:val="24"/>
        </w:rPr>
        <w:t>:</w:t>
      </w:r>
      <w:r w:rsidR="00295931" w:rsidRPr="00295931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</w:p>
    <w:p w:rsidR="00A602FA" w:rsidRDefault="001A6F21" w:rsidP="00C43836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 xml:space="preserve">2024 </w:t>
      </w:r>
      <w:proofErr w:type="spellStart"/>
      <w:r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նոյեմբերի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7-ի </w:t>
      </w:r>
      <w:r w:rsidRPr="001A6F21">
        <w:rPr>
          <w:rFonts w:ascii="GHEA Grapalat" w:hAnsi="GHEA Grapalat" w:cs="GHEA Grapalat"/>
          <w:sz w:val="24"/>
          <w:szCs w:val="24"/>
        </w:rPr>
        <w:t>//45030-2024</w:t>
      </w:r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գրությամբ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ներկայացված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փորձագիտական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եզրակացության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համաձայն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r w:rsidR="008F092F" w:rsidRPr="00295931">
        <w:rPr>
          <w:rFonts w:ascii="GHEA Grapalat" w:hAnsi="GHEA Grapalat" w:cs="GHEA Grapalat"/>
          <w:sz w:val="24"/>
          <w:szCs w:val="24"/>
        </w:rPr>
        <w:t>«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Բնակելի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հասարակական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արտադրական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շենքերի և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շինությունների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տեխնիկական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վիճակի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հետազննության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անձնագրավորման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մեթոդաբանությունը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հաստատելու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Հայաստանի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Հանրապետության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քաղաքաշինության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նախարարի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2009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դեկտեմբերի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8-ի N 282-Ն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հրամանն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ուժը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կորցրած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ճանաչելու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8F092F" w:rsidRPr="00295931">
        <w:rPr>
          <w:rFonts w:ascii="GHEA Grapalat" w:hAnsi="GHEA Grapalat" w:cs="GHEA Grapalat"/>
          <w:bCs/>
          <w:sz w:val="24"/>
          <w:szCs w:val="24"/>
        </w:rPr>
        <w:t>»</w:t>
      </w:r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r w:rsidRPr="001A6F21">
        <w:rPr>
          <w:rFonts w:ascii="GHEA Grapalat" w:hAnsi="GHEA Grapalat" w:cs="GHEA Grapalat"/>
          <w:sz w:val="24"/>
          <w:szCs w:val="24"/>
        </w:rPr>
        <w:lastRenderedPageBreak/>
        <w:t xml:space="preserve">ՀՀ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քաղաքաշինության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կոմիտեի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նախագահի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հրամանի</w:t>
      </w:r>
      <w:proofErr w:type="spellEnd"/>
      <w:r w:rsidRPr="001A6F21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1A6F21">
        <w:rPr>
          <w:rFonts w:ascii="GHEA Grapalat" w:hAnsi="GHEA Grapalat" w:cs="GHEA Grapalat"/>
          <w:sz w:val="24"/>
          <w:szCs w:val="24"/>
        </w:rPr>
        <w:t>նախագ</w:t>
      </w:r>
      <w:r>
        <w:rPr>
          <w:rFonts w:ascii="GHEA Grapalat" w:hAnsi="GHEA Grapalat" w:cs="GHEA Grapalat"/>
          <w:sz w:val="24"/>
          <w:szCs w:val="24"/>
        </w:rPr>
        <w:t>ի</w:t>
      </w:r>
      <w:r w:rsidR="00A602FA">
        <w:rPr>
          <w:rFonts w:ascii="GHEA Grapalat" w:hAnsi="GHEA Grapalat" w:cs="GHEA Grapalat"/>
          <w:sz w:val="24"/>
          <w:szCs w:val="24"/>
        </w:rPr>
        <w:t>ծը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վերանայվել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է և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համապատասխանեցվել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Քաղաքաշինության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օրենքի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10-րդ և 10.1-ին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հոդվածների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լիազորող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602FA">
        <w:rPr>
          <w:rFonts w:ascii="GHEA Grapalat" w:hAnsi="GHEA Grapalat" w:cs="GHEA Grapalat"/>
          <w:sz w:val="24"/>
          <w:szCs w:val="24"/>
        </w:rPr>
        <w:t>նորմերին</w:t>
      </w:r>
      <w:proofErr w:type="spellEnd"/>
      <w:r w:rsidR="00A602FA">
        <w:rPr>
          <w:rFonts w:ascii="GHEA Grapalat" w:hAnsi="GHEA Grapalat" w:cs="GHEA Grapalat"/>
          <w:sz w:val="24"/>
          <w:szCs w:val="24"/>
        </w:rPr>
        <w:t>:</w:t>
      </w:r>
    </w:p>
    <w:p w:rsidR="00A602FA" w:rsidRPr="00A602FA" w:rsidRDefault="00A602FA" w:rsidP="00A602FA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>
        <w:rPr>
          <w:rFonts w:ascii="GHEA Grapalat" w:hAnsi="GHEA Grapalat" w:cs="GHEA Grapalat"/>
          <w:sz w:val="24"/>
          <w:szCs w:val="24"/>
        </w:rPr>
        <w:t>Տվյալ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պարագայում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՝ </w:t>
      </w:r>
      <w:r w:rsidRPr="00A602FA">
        <w:rPr>
          <w:rFonts w:ascii="GHEA Grapalat" w:hAnsi="GHEA Grapalat" w:cs="GHEA Grapalat"/>
          <w:sz w:val="24"/>
          <w:szCs w:val="24"/>
        </w:rPr>
        <w:t xml:space="preserve">ՀՀ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2015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մարտի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19-ի N274-Ն </w:t>
      </w:r>
      <w:proofErr w:type="spellStart"/>
      <w:r>
        <w:rPr>
          <w:rFonts w:ascii="GHEA Grapalat" w:hAnsi="GHEA Grapalat" w:cs="GHEA Grapalat"/>
          <w:sz w:val="24"/>
          <w:szCs w:val="24"/>
        </w:rPr>
        <w:t>որոշման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և </w:t>
      </w:r>
      <w:r w:rsidRPr="00A602FA">
        <w:rPr>
          <w:rFonts w:ascii="GHEA Grapalat" w:hAnsi="GHEA Grapalat" w:cs="GHEA Grapalat"/>
          <w:sz w:val="24"/>
          <w:szCs w:val="24"/>
        </w:rPr>
        <w:t>«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Բնակելի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հասարակական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արտադրական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շենքերի և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շինությունների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տեխնիկական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վիճակի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հետազննության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անձնագրավորման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մեթոդաբանությունը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հաստատելու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Հայաստանի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Հանրապետության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քաղաքաշինության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նախարարի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2009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դեկտեմբերի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8-ի N 282-Ն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հրամանն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ուժը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կորցրած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ճանաչելու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Pr="00A602FA">
        <w:rPr>
          <w:rFonts w:ascii="GHEA Grapalat" w:hAnsi="GHEA Grapalat" w:cs="GHEA Grapalat"/>
          <w:bCs/>
          <w:sz w:val="24"/>
          <w:szCs w:val="24"/>
        </w:rPr>
        <w:t>»</w:t>
      </w:r>
      <w:r w:rsidRPr="00A602FA">
        <w:rPr>
          <w:rFonts w:ascii="GHEA Grapalat" w:hAnsi="GHEA Grapalat" w:cs="GHEA Grapalat"/>
          <w:sz w:val="24"/>
          <w:szCs w:val="24"/>
        </w:rPr>
        <w:t xml:space="preserve"> ՀՀ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քաղաքաշինության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կոմիտեի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նախագահի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հրամանի</w:t>
      </w:r>
      <w:proofErr w:type="spellEnd"/>
      <w:r w:rsidRPr="00A602F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A602FA">
        <w:rPr>
          <w:rFonts w:ascii="GHEA Grapalat" w:hAnsi="GHEA Grapalat" w:cs="GHEA Grapalat"/>
          <w:sz w:val="24"/>
          <w:szCs w:val="24"/>
        </w:rPr>
        <w:t>նախագ</w:t>
      </w:r>
      <w:r>
        <w:rPr>
          <w:rFonts w:ascii="GHEA Grapalat" w:hAnsi="GHEA Grapalat" w:cs="GHEA Grapalat"/>
          <w:sz w:val="24"/>
          <w:szCs w:val="24"/>
        </w:rPr>
        <w:t>ծի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` շենքերի և </w:t>
      </w:r>
      <w:proofErr w:type="spellStart"/>
      <w:r>
        <w:rPr>
          <w:rFonts w:ascii="GHEA Grapalat" w:hAnsi="GHEA Grapalat" w:cs="GHEA Grapalat"/>
          <w:sz w:val="24"/>
          <w:szCs w:val="24"/>
        </w:rPr>
        <w:t>շինությունների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տեխնիկական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վիճակի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հետազննման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առնչվող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կարգավորումները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միավորվել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մեկ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փաստաթղթում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sz w:val="24"/>
          <w:szCs w:val="24"/>
        </w:rPr>
        <w:t>ներկայացվել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որպես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&lt;Շենքերի և </w:t>
      </w:r>
      <w:proofErr w:type="spellStart"/>
      <w:r>
        <w:rPr>
          <w:rFonts w:ascii="GHEA Grapalat" w:hAnsi="GHEA Grapalat" w:cs="GHEA Grapalat"/>
          <w:sz w:val="24"/>
          <w:szCs w:val="24"/>
        </w:rPr>
        <w:t>շինությունների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տեխնիկական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վիճակի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հետազննության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կարգը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հաստատելու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մասին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&gt;  ՀՀ </w:t>
      </w:r>
      <w:proofErr w:type="spellStart"/>
      <w:r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որոշման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նախագիծ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: </w:t>
      </w:r>
    </w:p>
    <w:p w:rsidR="00A602FA" w:rsidRDefault="00A602FA" w:rsidP="00C43836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>
        <w:rPr>
          <w:rFonts w:ascii="GHEA Grapalat" w:hAnsi="GHEA Grapalat" w:cs="GHEA Grapalat"/>
          <w:sz w:val="24"/>
          <w:szCs w:val="24"/>
        </w:rPr>
        <w:t>Փաստացի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sz w:val="24"/>
          <w:szCs w:val="24"/>
        </w:rPr>
        <w:t>ս</w:t>
      </w:r>
      <w:r w:rsidR="008F092F">
        <w:rPr>
          <w:rFonts w:ascii="GHEA Grapalat" w:hAnsi="GHEA Grapalat" w:cs="GHEA Grapalat"/>
          <w:sz w:val="24"/>
          <w:szCs w:val="24"/>
        </w:rPr>
        <w:t>ույն</w:t>
      </w:r>
      <w:proofErr w:type="spellEnd"/>
      <w:r w:rsidR="008F092F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F092F">
        <w:rPr>
          <w:rFonts w:ascii="GHEA Grapalat" w:hAnsi="GHEA Grapalat" w:cs="GHEA Grapalat"/>
          <w:sz w:val="24"/>
          <w:szCs w:val="24"/>
        </w:rPr>
        <w:t>Նախագծի</w:t>
      </w:r>
      <w:proofErr w:type="spellEnd"/>
      <w:r w:rsidR="008F092F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F092F">
        <w:rPr>
          <w:rFonts w:ascii="GHEA Grapalat" w:hAnsi="GHEA Grapalat" w:cs="GHEA Grapalat"/>
          <w:sz w:val="24"/>
          <w:szCs w:val="24"/>
        </w:rPr>
        <w:t>հիմքում</w:t>
      </w:r>
      <w:proofErr w:type="spellEnd"/>
      <w:r w:rsidR="008F092F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դիտարկվել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2 </w:t>
      </w:r>
      <w:proofErr w:type="spellStart"/>
      <w:r>
        <w:rPr>
          <w:rFonts w:ascii="GHEA Grapalat" w:hAnsi="GHEA Grapalat" w:cs="GHEA Grapalat"/>
          <w:sz w:val="24"/>
          <w:szCs w:val="24"/>
        </w:rPr>
        <w:t>իրավական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ակտերի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կարգավորումներ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՝ ՀՀ </w:t>
      </w:r>
      <w:proofErr w:type="spellStart"/>
      <w:r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որոշման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և ՀՀ </w:t>
      </w:r>
      <w:proofErr w:type="spellStart"/>
      <w:r>
        <w:rPr>
          <w:rFonts w:ascii="GHEA Grapalat" w:hAnsi="GHEA Grapalat" w:cs="GHEA Grapalat"/>
          <w:sz w:val="24"/>
          <w:szCs w:val="24"/>
        </w:rPr>
        <w:t>քաղաքաշինության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նախարարի</w:t>
      </w:r>
      <w:proofErr w:type="spellEnd"/>
      <w:r>
        <w:rPr>
          <w:rFonts w:ascii="GHEA Grapalat" w:hAnsi="GHEA Grapalat" w:cs="GHEA Grapalat"/>
          <w:sz w:val="24"/>
          <w:szCs w:val="24"/>
        </w:rPr>
        <w:t>:</w:t>
      </w:r>
    </w:p>
    <w:p w:rsidR="00AD18A2" w:rsidRDefault="008F092F" w:rsidP="00AD18A2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Նախագծի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հիմնական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կարգավորումները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նորմատիվ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բնույթի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sz w:val="24"/>
          <w:szCs w:val="24"/>
        </w:rPr>
        <w:t>վերաբերում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բնակելի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sz w:val="24"/>
          <w:szCs w:val="24"/>
        </w:rPr>
        <w:t>հասարակական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sz w:val="24"/>
          <w:szCs w:val="24"/>
        </w:rPr>
        <w:t>արտադրական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նշանակ</w:t>
      </w:r>
      <w:r>
        <w:rPr>
          <w:rFonts w:ascii="GHEA Grapalat" w:hAnsi="GHEA Grapalat" w:cs="GHEA Grapalat"/>
          <w:sz w:val="24"/>
          <w:szCs w:val="24"/>
        </w:rPr>
        <w:t>ության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շենքերի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տեխնիկական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վիճակի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հետազննման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գործընթացին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՝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բարձր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բարձրագույն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ռիսկայնության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օբյեկտների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շենքերի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դեպքում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սահմանելով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պարտադիր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պահանջ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զուգահեռաբար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՝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սկզբնական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գործիքային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հետազննման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կատարման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համար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՝ Շենքերի և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շինությունների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տեխնիկական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վիճակի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հետազննման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գործընթացը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վերապահելով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գործունեության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համապատասխան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լիցենզիա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ունեցող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ֆիզիկական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իրավաբանական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անձանց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՝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հիմք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ընդունելով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&lt;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Լիցենզավորման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մասին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&gt;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օրենքի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դրույթները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>:</w:t>
      </w:r>
    </w:p>
    <w:p w:rsidR="00AD18A2" w:rsidRDefault="00AD18A2" w:rsidP="00AE7A28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>
        <w:rPr>
          <w:rFonts w:ascii="GHEA Grapalat" w:hAnsi="GHEA Grapalat" w:cs="GHEA Grapalat"/>
          <w:sz w:val="24"/>
          <w:szCs w:val="24"/>
        </w:rPr>
        <w:t>Նախագծով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նկարագրված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տարբեր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կոնստրուկտիվ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համակարգերով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շենքերի և </w:t>
      </w:r>
      <w:proofErr w:type="spellStart"/>
      <w:r>
        <w:rPr>
          <w:rFonts w:ascii="GHEA Grapalat" w:hAnsi="GHEA Grapalat" w:cs="GHEA Grapalat"/>
          <w:sz w:val="24"/>
          <w:szCs w:val="24"/>
        </w:rPr>
        <w:t>շինությունների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տեխնիկական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վիճակի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հետազննման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առանձնահատկությունները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sz w:val="24"/>
          <w:szCs w:val="24"/>
        </w:rPr>
        <w:t>դրանց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ֆիզիկական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մաշվածության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sz w:val="24"/>
          <w:szCs w:val="24"/>
        </w:rPr>
        <w:t>վնասվածության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աստիճանների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գնահատականները</w:t>
      </w:r>
      <w:proofErr w:type="spellEnd"/>
      <w:r>
        <w:rPr>
          <w:rFonts w:ascii="GHEA Grapalat" w:hAnsi="GHEA Grapalat" w:cs="GHEA Grapalat"/>
          <w:sz w:val="24"/>
          <w:szCs w:val="24"/>
        </w:rPr>
        <w:t>:</w:t>
      </w:r>
    </w:p>
    <w:p w:rsidR="00AD18A2" w:rsidRPr="00481B76" w:rsidRDefault="00AD18A2" w:rsidP="00AD18A2">
      <w:pPr>
        <w:spacing w:line="360" w:lineRule="auto"/>
        <w:ind w:left="-720" w:right="-302" w:firstLine="360"/>
        <w:contextualSpacing/>
        <w:jc w:val="both"/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</w:rPr>
        <w:t>Նախագծով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ներկայացվել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 շենքերի </w:t>
      </w:r>
      <w:r>
        <w:rPr>
          <w:rFonts w:ascii="GHEA Grapalat" w:eastAsia="Times New Roman" w:hAnsi="GHEA Grapalat" w:cs="Calibri"/>
          <w:color w:val="000000"/>
          <w:sz w:val="24"/>
          <w:szCs w:val="24"/>
          <w:lang w:val="ru-RU" w:eastAsia="ru-RU"/>
        </w:rPr>
        <w:t>կ</w:t>
      </w:r>
      <w:r w:rsidRPr="00AD18A2">
        <w:rPr>
          <w:rFonts w:ascii="GHEA Grapalat" w:eastAsia="Times New Roman" w:hAnsi="GHEA Grapalat" w:cs="Calibri"/>
          <w:color w:val="000000"/>
          <w:sz w:val="24"/>
          <w:szCs w:val="24"/>
          <w:lang w:val="ru-RU" w:eastAsia="ru-RU"/>
        </w:rPr>
        <w:t>ոնստրուկցիա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ներ</w:t>
      </w:r>
      <w:proofErr w:type="spellEnd"/>
      <w:r w:rsidRPr="00AD18A2">
        <w:rPr>
          <w:rFonts w:ascii="GHEA Grapalat" w:eastAsia="Times New Roman" w:hAnsi="GHEA Grapalat" w:cs="Calibri"/>
          <w:color w:val="000000"/>
          <w:sz w:val="24"/>
          <w:szCs w:val="24"/>
          <w:lang w:val="ru-RU" w:eastAsia="ru-RU"/>
        </w:rPr>
        <w:t>ի, տարր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եր</w:t>
      </w:r>
      <w:proofErr w:type="spellEnd"/>
      <w:r w:rsidRPr="00AD18A2">
        <w:rPr>
          <w:rFonts w:ascii="GHEA Grapalat" w:eastAsia="Times New Roman" w:hAnsi="GHEA Grapalat" w:cs="Calibri"/>
          <w:color w:val="000000"/>
          <w:sz w:val="24"/>
          <w:szCs w:val="24"/>
          <w:lang w:val="ru-RU" w:eastAsia="ru-RU"/>
        </w:rPr>
        <w:t>ի, համակարգ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եր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lang w:val="ru-RU" w:eastAsia="ru-RU"/>
        </w:rPr>
        <w:t>ի ֆիզիկական մաշվածությ</w:t>
      </w: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ա</w:t>
      </w:r>
      <w:r w:rsidRPr="00AD18A2">
        <w:rPr>
          <w:rFonts w:ascii="GHEA Grapalat" w:eastAsia="Times New Roman" w:hAnsi="GHEA Grapalat" w:cs="Calibri"/>
          <w:color w:val="000000"/>
          <w:sz w:val="24"/>
          <w:szCs w:val="24"/>
          <w:lang w:val="ru-RU" w:eastAsia="ru-RU"/>
        </w:rPr>
        <w:t>ն աստիճան</w:t>
      </w: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ի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որոշման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բանաձևեր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, շենքերի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վերակառուցման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միջոցառումների</w:t>
      </w:r>
      <w:proofErr w:type="spellEnd"/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մասնագիտական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առաջարկներ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՝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կազմաքանդման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աշխատանքներից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ու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նորոգումից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մինչև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վերակառուցման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տեխնիկական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միջամտություններ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,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բնակելի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մակերեսների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lastRenderedPageBreak/>
        <w:t>շահագործման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պիտանելիության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չափորոշիչներ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(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ըստ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ծավալահատակագծային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լուծումների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,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հիգիենիկ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պայմանների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և </w:t>
      </w:r>
      <w:proofErr w:type="spellStart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այլն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),</w:t>
      </w:r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բնակելի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,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հասարակական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,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արտադրական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օբյեկտների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շենքերի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ու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շինությունների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(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այդ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թվում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`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ինժեներական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և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տրանսպորտային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ենթակառուցվածքների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)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տեխնիկական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վիճակի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հետազննության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եզրակացության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հիմնական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պահանջների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նկարագրություն</w:t>
      </w:r>
      <w:proofErr w:type="spellEnd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 xml:space="preserve"> և </w:t>
      </w:r>
      <w:proofErr w:type="spellStart"/>
      <w:r w:rsidR="00481B76" w:rsidRP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այլն</w:t>
      </w:r>
      <w:proofErr w:type="spellEnd"/>
      <w:r w:rsidR="00481B76"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:</w:t>
      </w:r>
    </w:p>
    <w:p w:rsidR="00AD18A2" w:rsidRDefault="00AD18A2" w:rsidP="00AE7A28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sz w:val="24"/>
          <w:szCs w:val="24"/>
        </w:rPr>
      </w:pPr>
    </w:p>
    <w:p w:rsidR="00891973" w:rsidRDefault="00891973" w:rsidP="00AE7A28">
      <w:pPr>
        <w:spacing w:line="360" w:lineRule="auto"/>
        <w:ind w:left="-720" w:right="-302" w:firstLine="360"/>
        <w:contextualSpacing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>
        <w:rPr>
          <w:rFonts w:ascii="GHEA Grapalat" w:hAnsi="GHEA Grapalat" w:cs="GHEA Grapalat"/>
          <w:sz w:val="24"/>
          <w:szCs w:val="24"/>
        </w:rPr>
        <w:t>Նախագծի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պետական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բյուջեի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եկամուտներում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sz w:val="24"/>
          <w:szCs w:val="24"/>
        </w:rPr>
        <w:t>ծախսերում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փոփոխությունների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չի</w:t>
      </w:r>
      <w:proofErr w:type="spellEnd"/>
      <w:r w:rsidR="00AD18A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AD18A2">
        <w:rPr>
          <w:rFonts w:ascii="GHEA Grapalat" w:hAnsi="GHEA Grapalat" w:cs="GHEA Grapalat"/>
          <w:sz w:val="24"/>
          <w:szCs w:val="24"/>
        </w:rPr>
        <w:t>հանգեցնում</w:t>
      </w:r>
      <w:proofErr w:type="spellEnd"/>
      <w:r>
        <w:rPr>
          <w:rFonts w:ascii="GHEA Grapalat" w:hAnsi="GHEA Grapalat" w:cs="GHEA Grapalat"/>
          <w:sz w:val="24"/>
          <w:szCs w:val="24"/>
        </w:rPr>
        <w:t>:</w:t>
      </w:r>
    </w:p>
    <w:p w:rsidR="00CC05E3" w:rsidRDefault="00C56F85" w:rsidP="00CC05E3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2.1 Կապը ռազմավարական փաստաթղթերի հետ</w:t>
      </w:r>
    </w:p>
    <w:p w:rsidR="00CC05E3" w:rsidRDefault="00CC05E3" w:rsidP="00CC05E3">
      <w:pPr>
        <w:spacing w:after="0" w:line="360" w:lineRule="auto"/>
        <w:ind w:left="-270" w:right="-365" w:hanging="90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 xml:space="preserve">- </w:t>
      </w:r>
      <w:r w:rsidRPr="00A07168">
        <w:rPr>
          <w:rFonts w:ascii="GHEA Grapalat" w:hAnsi="GHEA Grapalat"/>
          <w:b/>
          <w:iCs/>
          <w:sz w:val="24"/>
          <w:szCs w:val="24"/>
        </w:rPr>
        <w:t>«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օրենք</w:t>
      </w:r>
    </w:p>
    <w:p w:rsidR="00CC05E3" w:rsidRDefault="00CC05E3" w:rsidP="00CC05E3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 xml:space="preserve">Հոդված 10 </w:t>
      </w:r>
    </w:p>
    <w:p w:rsidR="00CC05E3" w:rsidRPr="00CC05E3" w:rsidRDefault="00CC05E3" w:rsidP="00CC05E3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noProof/>
          <w:spacing w:val="-2"/>
          <w:sz w:val="24"/>
          <w:szCs w:val="24"/>
        </w:rPr>
      </w:pPr>
      <w:r w:rsidRPr="00CC05E3">
        <w:rPr>
          <w:rFonts w:ascii="GHEA Grapalat" w:hAnsi="GHEA Grapalat" w:cs="GHEA Grapalat"/>
          <w:noProof/>
          <w:spacing w:val="-2"/>
          <w:sz w:val="24"/>
          <w:szCs w:val="24"/>
        </w:rPr>
        <w:t>Կառավարությունը քաղաքաշինությանբնագավառում հաստատում է շենքերի և շինությունների տեխնիկական վիճակի հետազննության և անձնագրավորման կարգերը</w:t>
      </w:r>
    </w:p>
    <w:p w:rsidR="00C56F85" w:rsidRPr="00CC05E3" w:rsidRDefault="00D83B11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</w:pPr>
      <w:r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 xml:space="preserve">- </w:t>
      </w:r>
      <w:r w:rsidR="00C56F85"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 xml:space="preserve">ՀՀ կառավարության </w:t>
      </w:r>
      <w:r w:rsidR="00CC05E3"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 xml:space="preserve">2021 թվականի </w:t>
      </w:r>
      <w:r w:rsidR="00C56F85"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ապրիլի 8-ի</w:t>
      </w:r>
      <w:r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 xml:space="preserve"> «</w:t>
      </w:r>
      <w:r w:rsidR="00C56F85"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ՀՀ քաղաքաշինության բնագավառի ռազմավարական ծրագիրը և ծրագրի իրագործումն ապահովող միջոցառումների ցանկը հաստատելու մասին</w:t>
      </w:r>
      <w:r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»</w:t>
      </w:r>
      <w:r w:rsidR="00C56F85"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 xml:space="preserve"> </w:t>
      </w:r>
      <w:r w:rsidR="00EA6B9F" w:rsidRPr="00CC05E3"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  <w:t xml:space="preserve">   </w:t>
      </w:r>
      <w:r w:rsidR="00C56F85"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N</w:t>
      </w:r>
      <w:r w:rsidR="0040700E" w:rsidRPr="00CC05E3">
        <w:rPr>
          <w:rFonts w:ascii="GHEA Grapalat" w:eastAsiaTheme="minorHAnsi" w:hAnsi="GHEA Grapalat"/>
          <w:b/>
          <w:bCs/>
          <w:sz w:val="24"/>
          <w:szCs w:val="24"/>
          <w:lang w:val="hy-AM" w:eastAsia="en-US"/>
        </w:rPr>
        <w:t xml:space="preserve"> </w:t>
      </w:r>
      <w:r w:rsidR="00C56F85"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531-Լ որոշում</w:t>
      </w:r>
    </w:p>
    <w:p w:rsidR="00090D96" w:rsidRPr="00CC05E3" w:rsidRDefault="00CC05E3" w:rsidP="00CC05E3">
      <w:pPr>
        <w:pStyle w:val="mechtex"/>
        <w:spacing w:line="360" w:lineRule="auto"/>
        <w:ind w:firstLine="450"/>
        <w:jc w:val="both"/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</w:pPr>
      <w:r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Կետ 41</w:t>
      </w:r>
    </w:p>
    <w:p w:rsidR="00CC05E3" w:rsidRPr="000D5402" w:rsidRDefault="00CC05E3" w:rsidP="000D5402">
      <w:pPr>
        <w:pStyle w:val="mechtex"/>
        <w:spacing w:line="360" w:lineRule="auto"/>
        <w:ind w:left="-810" w:firstLine="450"/>
        <w:jc w:val="both"/>
        <w:rPr>
          <w:rFonts w:ascii="GHEA Grapalat" w:hAnsi="GHEA Grapalat"/>
          <w:bCs/>
          <w:sz w:val="24"/>
          <w:szCs w:val="24"/>
        </w:rPr>
      </w:pPr>
      <w:proofErr w:type="spellStart"/>
      <w:r w:rsidRPr="00CC05E3">
        <w:rPr>
          <w:rFonts w:ascii="GHEA Grapalat" w:hAnsi="GHEA Grapalat"/>
          <w:bCs/>
          <w:sz w:val="24"/>
          <w:szCs w:val="24"/>
        </w:rPr>
        <w:t>Հայաստանի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Հանրապետության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տարածքում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առկա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սեյսմիկ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ռիսկի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նվազեցման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բնակչության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անվտանգության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ապահովման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հիմնախնդրի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լուծումը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նախատեսվում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է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իրագործել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նոր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կառուցվող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գոյություն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ունեցող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շենքերի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ու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շինությունների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անձնագրավորման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սեյսմակայունության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ապահովման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կամ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սեյսմազինվածության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մակարդակի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բարձրացման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ինչպես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նաև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հասարակական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բնակելի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կառուցապատման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ծրագրերի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(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նախագծերի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)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սեյսմիկ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ռիսկի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գնահատման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(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այդ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թվում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՝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մեթոդաբանության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մշակման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)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միջոցով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>:</w:t>
      </w:r>
    </w:p>
    <w:p w:rsidR="0040700E" w:rsidRPr="00CC05E3" w:rsidRDefault="00CC05E3" w:rsidP="00CC05E3">
      <w:pPr>
        <w:pStyle w:val="mechtex"/>
        <w:spacing w:line="360" w:lineRule="auto"/>
        <w:ind w:left="180" w:firstLine="90"/>
        <w:jc w:val="left"/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</w:pPr>
      <w:r w:rsidRPr="00CC05E3">
        <w:rPr>
          <w:rFonts w:ascii="GHEA Grapalat" w:eastAsiaTheme="minorHAnsi" w:hAnsi="GHEA Grapalat"/>
          <w:b/>
          <w:bCs/>
          <w:sz w:val="24"/>
          <w:szCs w:val="24"/>
          <w:lang w:val="af-ZA" w:eastAsia="en-US"/>
        </w:rPr>
        <w:t>Կետ 46</w:t>
      </w:r>
    </w:p>
    <w:p w:rsidR="00CC05E3" w:rsidRPr="00CC05E3" w:rsidRDefault="00CC05E3" w:rsidP="00CC05E3">
      <w:pPr>
        <w:pStyle w:val="mechtex"/>
        <w:spacing w:line="360" w:lineRule="auto"/>
        <w:ind w:left="-270" w:firstLine="540"/>
        <w:jc w:val="both"/>
        <w:rPr>
          <w:rFonts w:ascii="GHEA Grapalat" w:hAnsi="GHEA Grapalat"/>
          <w:bCs/>
          <w:sz w:val="24"/>
          <w:szCs w:val="24"/>
        </w:rPr>
      </w:pPr>
      <w:proofErr w:type="spellStart"/>
      <w:r w:rsidRPr="00CC05E3">
        <w:rPr>
          <w:rFonts w:ascii="GHEA Grapalat" w:hAnsi="GHEA Grapalat"/>
          <w:bCs/>
          <w:sz w:val="24"/>
          <w:szCs w:val="24"/>
        </w:rPr>
        <w:t>Տարբեր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նշանակության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շենքերի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ու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շինությունների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կառավարման,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հուսալի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անվտանգ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շահագործման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սեյսմակայունության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բարձրացմանն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ուղղված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միջոցառումների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արդյունավետ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իրականացման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համակարգված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թիրախային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մոտեցումների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մշակման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նպատակով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նախատեսվում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է՝</w:t>
      </w:r>
    </w:p>
    <w:p w:rsidR="00CC05E3" w:rsidRPr="00CC05E3" w:rsidRDefault="00CC05E3" w:rsidP="00CC05E3">
      <w:pPr>
        <w:pStyle w:val="mechtex"/>
        <w:spacing w:line="360" w:lineRule="auto"/>
        <w:ind w:left="-270" w:firstLine="540"/>
        <w:jc w:val="both"/>
        <w:rPr>
          <w:rFonts w:ascii="GHEA Grapalat" w:hAnsi="GHEA Grapalat"/>
          <w:bCs/>
          <w:sz w:val="24"/>
          <w:szCs w:val="24"/>
        </w:rPr>
      </w:pPr>
      <w:r w:rsidRPr="00CC05E3">
        <w:rPr>
          <w:rFonts w:ascii="GHEA Grapalat" w:hAnsi="GHEA Grapalat"/>
          <w:bCs/>
          <w:sz w:val="24"/>
          <w:szCs w:val="24"/>
        </w:rPr>
        <w:lastRenderedPageBreak/>
        <w:t xml:space="preserve">1)  շենքերի և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շինությունների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փաստացի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481B76">
        <w:rPr>
          <w:rFonts w:ascii="GHEA Grapalat" w:hAnsi="GHEA Grapalat"/>
          <w:b/>
          <w:bCs/>
          <w:sz w:val="24"/>
          <w:szCs w:val="24"/>
        </w:rPr>
        <w:t>տեխնիկական</w:t>
      </w:r>
      <w:proofErr w:type="spellEnd"/>
      <w:r w:rsidRPr="00481B76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81B76">
        <w:rPr>
          <w:rFonts w:ascii="GHEA Grapalat" w:hAnsi="GHEA Grapalat"/>
          <w:b/>
          <w:bCs/>
          <w:sz w:val="24"/>
          <w:szCs w:val="24"/>
        </w:rPr>
        <w:t>վիճակի</w:t>
      </w:r>
      <w:proofErr w:type="spellEnd"/>
      <w:r w:rsidRPr="00481B76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81B76">
        <w:rPr>
          <w:rFonts w:ascii="GHEA Grapalat" w:hAnsi="GHEA Grapalat"/>
          <w:b/>
          <w:bCs/>
          <w:sz w:val="24"/>
          <w:szCs w:val="24"/>
        </w:rPr>
        <w:t>հետազննությունների</w:t>
      </w:r>
      <w:proofErr w:type="spellEnd"/>
      <w:r w:rsidRPr="00481B76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481B76">
        <w:rPr>
          <w:rFonts w:ascii="GHEA Grapalat" w:hAnsi="GHEA Grapalat"/>
          <w:b/>
          <w:bCs/>
          <w:sz w:val="24"/>
          <w:szCs w:val="24"/>
        </w:rPr>
        <w:t>իրականացման</w:t>
      </w:r>
      <w:proofErr w:type="spellEnd"/>
      <w:r w:rsidRPr="00481B76">
        <w:rPr>
          <w:rFonts w:ascii="GHEA Grapalat" w:hAnsi="GHEA Grapalat"/>
          <w:b/>
          <w:bCs/>
          <w:sz w:val="24"/>
          <w:szCs w:val="24"/>
        </w:rPr>
        <w:t>,</w:t>
      </w:r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/>
          <w:bCs/>
          <w:sz w:val="24"/>
          <w:szCs w:val="24"/>
        </w:rPr>
        <w:t>անձնագրավորման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քանդման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գործընթացների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կանոնակարգում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՝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բնակելի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(բազմաբնակարան շենքերի,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անհատական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բնակելի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տների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),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հասարակական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(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վարչական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առողջապահական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կրթական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մշակութային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մարզական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գյուղատնտեսական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գիտական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,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գիտակրթական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նշանակության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օբյեկտների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և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այլն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) և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արտադրական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նշանակության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օբյեկտների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C05E3">
        <w:rPr>
          <w:rFonts w:ascii="GHEA Grapalat" w:hAnsi="GHEA Grapalat"/>
          <w:bCs/>
          <w:sz w:val="24"/>
          <w:szCs w:val="24"/>
        </w:rPr>
        <w:t>ընդգրկմամբ</w:t>
      </w:r>
      <w:proofErr w:type="spellEnd"/>
      <w:r w:rsidRPr="00CC05E3">
        <w:rPr>
          <w:rFonts w:ascii="GHEA Grapalat" w:hAnsi="GHEA Grapalat"/>
          <w:bCs/>
          <w:sz w:val="24"/>
          <w:szCs w:val="24"/>
        </w:rPr>
        <w:t>.</w:t>
      </w:r>
    </w:p>
    <w:p w:rsidR="00CC05E3" w:rsidRDefault="00CC05E3" w:rsidP="0040700E">
      <w:pPr>
        <w:pStyle w:val="mechtex"/>
        <w:spacing w:line="360" w:lineRule="auto"/>
        <w:ind w:left="-270" w:firstLine="54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:rsidR="00CD3A60" w:rsidRDefault="00CD3A60" w:rsidP="00EA6B9F">
      <w:pPr>
        <w:pStyle w:val="ListParagraph"/>
        <w:numPr>
          <w:ilvl w:val="0"/>
          <w:numId w:val="2"/>
        </w:numPr>
        <w:spacing w:line="360" w:lineRule="auto"/>
        <w:ind w:left="-270" w:right="26" w:hanging="90"/>
        <w:jc w:val="both"/>
        <w:rPr>
          <w:rFonts w:ascii="GHEA Grapalat" w:hAnsi="GHEA Grapalat" w:cs="GHEA Grapalat"/>
          <w:b/>
          <w:bCs/>
          <w:lang w:val="fr-FR"/>
        </w:rPr>
      </w:pPr>
      <w:r w:rsidRPr="00C56F85">
        <w:rPr>
          <w:rFonts w:ascii="GHEA Grapalat" w:hAnsi="GHEA Grapalat" w:cs="GHEA Grapalat"/>
          <w:b/>
          <w:bCs/>
          <w:lang w:val="hy-AM"/>
        </w:rPr>
        <w:t>Նախագծի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մշակման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գործընթացում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ներգրավված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ինստիտուտները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և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անձինք</w:t>
      </w:r>
    </w:p>
    <w:p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մշակվել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կոմիտեի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:rsidR="003374D3" w:rsidRPr="003102DF" w:rsidRDefault="003374D3" w:rsidP="00EA6B9F">
      <w:pPr>
        <w:shd w:val="clear" w:color="auto" w:fill="FFFFFF"/>
        <w:spacing w:after="0" w:line="360" w:lineRule="auto"/>
        <w:ind w:hanging="9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:rsidR="00CD3A60" w:rsidRPr="003374D3" w:rsidRDefault="00CD3A60" w:rsidP="00EA6B9F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-810" w:firstLine="450"/>
        <w:jc w:val="both"/>
        <w:rPr>
          <w:rFonts w:ascii="GHEA Grapalat" w:hAnsi="GHEA Grapalat" w:cs="GHEA Grapalat"/>
          <w:b/>
          <w:bCs/>
        </w:rPr>
      </w:pPr>
      <w:proofErr w:type="spellStart"/>
      <w:r w:rsidRPr="003374D3">
        <w:rPr>
          <w:rFonts w:ascii="GHEA Grapalat" w:hAnsi="GHEA Grapalat" w:cs="GHEA Grapalat"/>
          <w:b/>
          <w:bCs/>
        </w:rPr>
        <w:t>Ակնկալվող</w:t>
      </w:r>
      <w:proofErr w:type="spellEnd"/>
      <w:r w:rsidRPr="003374D3"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 w:rsidRPr="003374D3">
        <w:rPr>
          <w:rFonts w:ascii="GHEA Grapalat" w:hAnsi="GHEA Grapalat" w:cs="GHEA Grapalat"/>
          <w:b/>
          <w:bCs/>
        </w:rPr>
        <w:t>արդյունքը</w:t>
      </w:r>
      <w:proofErr w:type="spellEnd"/>
    </w:p>
    <w:p w:rsidR="00AE7A28" w:rsidRPr="00CE1EB7" w:rsidRDefault="00CE1EB7" w:rsidP="001F0060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Շենքերի և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շինությունների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="007354BF">
        <w:rPr>
          <w:rFonts w:ascii="GHEA Grapalat" w:eastAsiaTheme="minorHAnsi" w:hAnsi="GHEA Grapalat"/>
          <w:bCs/>
          <w:sz w:val="24"/>
          <w:szCs w:val="24"/>
          <w:lang w:eastAsia="en-US"/>
        </w:rPr>
        <w:t>տեխնիկական</w:t>
      </w:r>
      <w:proofErr w:type="spellEnd"/>
      <w:r w:rsidR="007354BF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="007354BF">
        <w:rPr>
          <w:rFonts w:ascii="GHEA Grapalat" w:eastAsiaTheme="minorHAnsi" w:hAnsi="GHEA Grapalat"/>
          <w:bCs/>
          <w:sz w:val="24"/>
          <w:szCs w:val="24"/>
          <w:lang w:eastAsia="en-US"/>
        </w:rPr>
        <w:t>վիճակի</w:t>
      </w:r>
      <w:proofErr w:type="spellEnd"/>
      <w:r w:rsidR="007354BF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="007354BF">
        <w:rPr>
          <w:rFonts w:ascii="GHEA Grapalat" w:eastAsiaTheme="minorHAnsi" w:hAnsi="GHEA Grapalat"/>
          <w:bCs/>
          <w:sz w:val="24"/>
          <w:szCs w:val="24"/>
          <w:lang w:eastAsia="en-US"/>
        </w:rPr>
        <w:t>հետազննության</w:t>
      </w:r>
      <w:proofErr w:type="spellEnd"/>
      <w:r w:rsidR="007354BF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կարգի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ընդունում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, </w:t>
      </w:r>
      <w:proofErr w:type="spellStart"/>
      <w:r w:rsidR="00481B76">
        <w:rPr>
          <w:rFonts w:ascii="GHEA Grapalat" w:eastAsiaTheme="minorHAnsi" w:hAnsi="GHEA Grapalat"/>
          <w:bCs/>
          <w:sz w:val="24"/>
          <w:szCs w:val="24"/>
          <w:lang w:eastAsia="en-US"/>
        </w:rPr>
        <w:t>գոյություն</w:t>
      </w:r>
      <w:proofErr w:type="spellEnd"/>
      <w:r w:rsidR="00481B76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="00481B76">
        <w:rPr>
          <w:rFonts w:ascii="GHEA Grapalat" w:eastAsiaTheme="minorHAnsi" w:hAnsi="GHEA Grapalat"/>
          <w:bCs/>
          <w:sz w:val="24"/>
          <w:szCs w:val="24"/>
          <w:lang w:eastAsia="en-US"/>
        </w:rPr>
        <w:t>ունեցող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շենքերի </w:t>
      </w:r>
      <w:proofErr w:type="spellStart"/>
      <w:r w:rsidR="00481B76">
        <w:rPr>
          <w:rFonts w:ascii="GHEA Grapalat" w:eastAsiaTheme="minorHAnsi" w:hAnsi="GHEA Grapalat"/>
          <w:bCs/>
          <w:sz w:val="24"/>
          <w:szCs w:val="24"/>
          <w:lang w:eastAsia="en-US"/>
        </w:rPr>
        <w:t>տեխնիկական</w:t>
      </w:r>
      <w:proofErr w:type="spellEnd"/>
      <w:r w:rsidR="00481B76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="00481B76">
        <w:rPr>
          <w:rFonts w:ascii="GHEA Grapalat" w:eastAsiaTheme="minorHAnsi" w:hAnsi="GHEA Grapalat"/>
          <w:bCs/>
          <w:sz w:val="24"/>
          <w:szCs w:val="24"/>
          <w:lang w:eastAsia="en-US"/>
        </w:rPr>
        <w:t>վիճակի</w:t>
      </w:r>
      <w:proofErr w:type="spellEnd"/>
      <w:r w:rsidR="00481B76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="00481B76">
        <w:rPr>
          <w:rFonts w:ascii="GHEA Grapalat" w:eastAsiaTheme="minorHAnsi" w:hAnsi="GHEA Grapalat"/>
          <w:bCs/>
          <w:sz w:val="24"/>
          <w:szCs w:val="24"/>
          <w:lang w:eastAsia="en-US"/>
        </w:rPr>
        <w:t>հետազննման</w:t>
      </w:r>
      <w:proofErr w:type="spellEnd"/>
      <w:r w:rsidR="00481B76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="00481B76">
        <w:rPr>
          <w:rFonts w:ascii="GHEA Grapalat" w:eastAsiaTheme="minorHAnsi" w:hAnsi="GHEA Grapalat"/>
          <w:bCs/>
          <w:sz w:val="24"/>
          <w:szCs w:val="24"/>
          <w:lang w:eastAsia="en-US"/>
        </w:rPr>
        <w:t>պատշաճ</w:t>
      </w:r>
      <w:proofErr w:type="spellEnd"/>
      <w:r w:rsidR="00481B76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="00481B76">
        <w:rPr>
          <w:rFonts w:ascii="GHEA Grapalat" w:eastAsiaTheme="minorHAnsi" w:hAnsi="GHEA Grapalat"/>
          <w:bCs/>
          <w:sz w:val="24"/>
          <w:szCs w:val="24"/>
          <w:lang w:eastAsia="en-US"/>
        </w:rPr>
        <w:t>ապահովում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>:</w:t>
      </w:r>
    </w:p>
    <w:p w:rsidR="00AE7A28" w:rsidRDefault="00AE7A28" w:rsidP="001F0060">
      <w:pPr>
        <w:pStyle w:val="mechtex"/>
        <w:spacing w:line="360" w:lineRule="auto"/>
        <w:ind w:left="-810" w:firstLine="450"/>
        <w:jc w:val="both"/>
      </w:pPr>
    </w:p>
    <w:p w:rsidR="00AE7A28" w:rsidRDefault="00AE7A28" w:rsidP="001F0060">
      <w:pPr>
        <w:pStyle w:val="mechtex"/>
        <w:spacing w:line="360" w:lineRule="auto"/>
        <w:ind w:left="-810" w:firstLine="450"/>
        <w:jc w:val="both"/>
      </w:pPr>
    </w:p>
    <w:sectPr w:rsidR="00AE7A28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28FF"/>
    <w:rsid w:val="00021592"/>
    <w:rsid w:val="00030BDA"/>
    <w:rsid w:val="000371C9"/>
    <w:rsid w:val="00041CAC"/>
    <w:rsid w:val="000539A5"/>
    <w:rsid w:val="00084565"/>
    <w:rsid w:val="00090D96"/>
    <w:rsid w:val="00095F91"/>
    <w:rsid w:val="000C6A3A"/>
    <w:rsid w:val="000D5402"/>
    <w:rsid w:val="00127237"/>
    <w:rsid w:val="00131C44"/>
    <w:rsid w:val="00155EF1"/>
    <w:rsid w:val="001A6F21"/>
    <w:rsid w:val="001C7BB4"/>
    <w:rsid w:val="001F0060"/>
    <w:rsid w:val="001F1DF4"/>
    <w:rsid w:val="0020172B"/>
    <w:rsid w:val="0021659C"/>
    <w:rsid w:val="002334A4"/>
    <w:rsid w:val="00295931"/>
    <w:rsid w:val="002A2EFC"/>
    <w:rsid w:val="002C4F45"/>
    <w:rsid w:val="002D0BFC"/>
    <w:rsid w:val="003102DF"/>
    <w:rsid w:val="003238C0"/>
    <w:rsid w:val="003374D3"/>
    <w:rsid w:val="00342110"/>
    <w:rsid w:val="00356CF2"/>
    <w:rsid w:val="0040700E"/>
    <w:rsid w:val="004325F1"/>
    <w:rsid w:val="004558B0"/>
    <w:rsid w:val="00455BE4"/>
    <w:rsid w:val="00461F86"/>
    <w:rsid w:val="00481B76"/>
    <w:rsid w:val="0048512D"/>
    <w:rsid w:val="00497A23"/>
    <w:rsid w:val="004A2733"/>
    <w:rsid w:val="004A2A38"/>
    <w:rsid w:val="004F5369"/>
    <w:rsid w:val="004F67DF"/>
    <w:rsid w:val="004F72D5"/>
    <w:rsid w:val="00504C49"/>
    <w:rsid w:val="00534B68"/>
    <w:rsid w:val="00541011"/>
    <w:rsid w:val="005419BD"/>
    <w:rsid w:val="005532B3"/>
    <w:rsid w:val="00553D2C"/>
    <w:rsid w:val="0059039F"/>
    <w:rsid w:val="005A3EC8"/>
    <w:rsid w:val="005E560A"/>
    <w:rsid w:val="00602949"/>
    <w:rsid w:val="006145EF"/>
    <w:rsid w:val="00641785"/>
    <w:rsid w:val="006417DF"/>
    <w:rsid w:val="00644F7B"/>
    <w:rsid w:val="00651147"/>
    <w:rsid w:val="00651D95"/>
    <w:rsid w:val="00683F82"/>
    <w:rsid w:val="00697881"/>
    <w:rsid w:val="006A3B4E"/>
    <w:rsid w:val="006A687D"/>
    <w:rsid w:val="006A7C3B"/>
    <w:rsid w:val="006D6783"/>
    <w:rsid w:val="00700B14"/>
    <w:rsid w:val="007307D7"/>
    <w:rsid w:val="007354BF"/>
    <w:rsid w:val="00754C5F"/>
    <w:rsid w:val="007A6515"/>
    <w:rsid w:val="007D0B3A"/>
    <w:rsid w:val="0080352C"/>
    <w:rsid w:val="0081134C"/>
    <w:rsid w:val="00811A8D"/>
    <w:rsid w:val="00820830"/>
    <w:rsid w:val="00851EDE"/>
    <w:rsid w:val="00854A97"/>
    <w:rsid w:val="0088221F"/>
    <w:rsid w:val="00891973"/>
    <w:rsid w:val="008A79DE"/>
    <w:rsid w:val="008D0223"/>
    <w:rsid w:val="008F092F"/>
    <w:rsid w:val="008F3D1B"/>
    <w:rsid w:val="00935A8C"/>
    <w:rsid w:val="009B0644"/>
    <w:rsid w:val="009C446C"/>
    <w:rsid w:val="009D7BF9"/>
    <w:rsid w:val="00A20646"/>
    <w:rsid w:val="00A3170E"/>
    <w:rsid w:val="00A465BA"/>
    <w:rsid w:val="00A602FA"/>
    <w:rsid w:val="00A94B22"/>
    <w:rsid w:val="00AA1C3B"/>
    <w:rsid w:val="00AD18A2"/>
    <w:rsid w:val="00AE7A28"/>
    <w:rsid w:val="00AF0385"/>
    <w:rsid w:val="00B14DF9"/>
    <w:rsid w:val="00B179A0"/>
    <w:rsid w:val="00B244FF"/>
    <w:rsid w:val="00B42D39"/>
    <w:rsid w:val="00B723D2"/>
    <w:rsid w:val="00B7455C"/>
    <w:rsid w:val="00BA255A"/>
    <w:rsid w:val="00BB6E94"/>
    <w:rsid w:val="00BE0C9F"/>
    <w:rsid w:val="00BF752D"/>
    <w:rsid w:val="00C02B28"/>
    <w:rsid w:val="00C234F7"/>
    <w:rsid w:val="00C37940"/>
    <w:rsid w:val="00C43836"/>
    <w:rsid w:val="00C56F85"/>
    <w:rsid w:val="00C661F9"/>
    <w:rsid w:val="00CB7947"/>
    <w:rsid w:val="00CC05E3"/>
    <w:rsid w:val="00CC6C18"/>
    <w:rsid w:val="00CD3A60"/>
    <w:rsid w:val="00CE1EB7"/>
    <w:rsid w:val="00CE50DA"/>
    <w:rsid w:val="00CF1E31"/>
    <w:rsid w:val="00CF4B28"/>
    <w:rsid w:val="00D37067"/>
    <w:rsid w:val="00D83B11"/>
    <w:rsid w:val="00DA01BB"/>
    <w:rsid w:val="00DB6C87"/>
    <w:rsid w:val="00DE34A9"/>
    <w:rsid w:val="00DE7F6B"/>
    <w:rsid w:val="00DF5234"/>
    <w:rsid w:val="00E046C3"/>
    <w:rsid w:val="00E05B04"/>
    <w:rsid w:val="00E16682"/>
    <w:rsid w:val="00E53CD7"/>
    <w:rsid w:val="00E54578"/>
    <w:rsid w:val="00E62A7F"/>
    <w:rsid w:val="00E67BA4"/>
    <w:rsid w:val="00E87157"/>
    <w:rsid w:val="00E947E0"/>
    <w:rsid w:val="00EA6B9F"/>
    <w:rsid w:val="00EB16B3"/>
    <w:rsid w:val="00EB7209"/>
    <w:rsid w:val="00EC018C"/>
    <w:rsid w:val="00EC6EA1"/>
    <w:rsid w:val="00EC739A"/>
    <w:rsid w:val="00EF7048"/>
    <w:rsid w:val="00F635F0"/>
    <w:rsid w:val="00F66405"/>
    <w:rsid w:val="00F902EC"/>
    <w:rsid w:val="00FC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B206A-2464-4EDF-86BA-84CED35E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https:/mul2.gov.am/tasks/703477/oneclick/12Himnavorum.docx?token=522f1258c7f375f39b1624818e877672</cp:keywords>
  <dc:description/>
  <cp:lastModifiedBy>Heghine Musayelyan</cp:lastModifiedBy>
  <cp:revision>2</cp:revision>
  <dcterms:created xsi:type="dcterms:W3CDTF">2024-11-13T05:33:00Z</dcterms:created>
  <dcterms:modified xsi:type="dcterms:W3CDTF">2024-11-13T05:33:00Z</dcterms:modified>
</cp:coreProperties>
</file>